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5F10" w:rsidRPr="006C3010" w:rsidRDefault="006C0E64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</w:t>
      </w:r>
      <w:r w:rsidR="00FE5F10" w:rsidRPr="006C3010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B739FB" w:rsidP="006C0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6C3010">
        <w:rPr>
          <w:rFonts w:ascii="Times New Roman" w:hAnsi="Times New Roman" w:cs="Times New Roman"/>
          <w:sz w:val="24"/>
          <w:szCs w:val="24"/>
        </w:rPr>
        <w:t>21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B2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№ </w:t>
      </w:r>
      <w:r w:rsidR="006C0E64">
        <w:rPr>
          <w:rFonts w:ascii="Times New Roman" w:hAnsi="Times New Roman" w:cs="Times New Roman"/>
          <w:sz w:val="24"/>
          <w:szCs w:val="24"/>
        </w:rPr>
        <w:t>113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6F3E7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6C0E64">
        <w:rPr>
          <w:rFonts w:ascii="Times New Roman" w:hAnsi="Times New Roman" w:cs="Times New Roman"/>
          <w:bCs/>
          <w:sz w:val="24"/>
          <w:szCs w:val="24"/>
        </w:rPr>
        <w:t>в</w:t>
      </w:r>
      <w:r w:rsidR="006C0E64" w:rsidRPr="00FE5F10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 w:rsidR="00774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E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6B204F">
        <w:rPr>
          <w:rFonts w:ascii="Times New Roman" w:hAnsi="Times New Roman" w:cs="Times New Roman"/>
          <w:sz w:val="24"/>
          <w:szCs w:val="24"/>
        </w:rPr>
        <w:t xml:space="preserve"> </w:t>
      </w:r>
      <w:r w:rsidR="006C0E64">
        <w:rPr>
          <w:rFonts w:ascii="Times New Roman" w:hAnsi="Times New Roman" w:cs="Times New Roman"/>
          <w:sz w:val="24"/>
          <w:szCs w:val="24"/>
        </w:rPr>
        <w:t>№ 24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010" w:rsidRPr="009F4A7F" w:rsidRDefault="006C3010" w:rsidP="006C0E6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6C0E6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C0E64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901F0">
        <w:rPr>
          <w:rFonts w:ascii="Times New Roman" w:hAnsi="Times New Roman" w:cs="Times New Roman"/>
          <w:sz w:val="24"/>
          <w:szCs w:val="24"/>
        </w:rPr>
        <w:t xml:space="preserve"> </w:t>
      </w:r>
      <w:r w:rsidR="006E5107">
        <w:rPr>
          <w:rFonts w:ascii="Times New Roman" w:hAnsi="Times New Roman" w:cs="Times New Roman"/>
          <w:sz w:val="24"/>
          <w:szCs w:val="24"/>
        </w:rPr>
        <w:t>а</w:t>
      </w:r>
      <w:r w:rsidR="00E34FD6">
        <w:rPr>
          <w:rFonts w:ascii="Times New Roman" w:hAnsi="Times New Roman" w:cs="Times New Roman"/>
          <w:sz w:val="24"/>
          <w:szCs w:val="24"/>
        </w:rPr>
        <w:t>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547C00">
        <w:rPr>
          <w:rFonts w:ascii="Times New Roman" w:hAnsi="Times New Roman" w:cs="Times New Roman"/>
          <w:sz w:val="24"/>
          <w:szCs w:val="24"/>
        </w:rPr>
        <w:t xml:space="preserve"> </w:t>
      </w:r>
      <w:r w:rsidR="006E5107">
        <w:rPr>
          <w:rFonts w:ascii="Times New Roman" w:hAnsi="Times New Roman" w:cs="Times New Roman"/>
          <w:sz w:val="24"/>
          <w:szCs w:val="24"/>
        </w:rPr>
        <w:t>№</w:t>
      </w:r>
      <w:r w:rsidR="00547C00">
        <w:rPr>
          <w:rFonts w:ascii="Times New Roman" w:hAnsi="Times New Roman" w:cs="Times New Roman"/>
          <w:sz w:val="24"/>
          <w:szCs w:val="24"/>
        </w:rPr>
        <w:t xml:space="preserve"> </w:t>
      </w:r>
      <w:r w:rsidR="006E5107">
        <w:rPr>
          <w:rFonts w:ascii="Times New Roman" w:hAnsi="Times New Roman" w:cs="Times New Roman"/>
          <w:sz w:val="24"/>
          <w:szCs w:val="24"/>
        </w:rPr>
        <w:t>24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B92406">
        <w:rPr>
          <w:rFonts w:ascii="Times New Roman" w:hAnsi="Times New Roman" w:cs="Times New Roman"/>
          <w:sz w:val="24"/>
          <w:szCs w:val="24"/>
        </w:rPr>
        <w:t>муниципального образования «В</w:t>
      </w:r>
      <w:r w:rsidRPr="00FE5F10">
        <w:rPr>
          <w:rFonts w:ascii="Times New Roman" w:hAnsi="Times New Roman" w:cs="Times New Roman"/>
          <w:sz w:val="24"/>
          <w:szCs w:val="24"/>
        </w:rPr>
        <w:t>ороновско</w:t>
      </w:r>
      <w:r w:rsidR="00B92406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92406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92406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B924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B92406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E247B" w:rsidRPr="00FE5F10" w:rsidRDefault="00DE247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="00DE247B">
        <w:rPr>
          <w:rFonts w:ascii="Times New Roman" w:hAnsi="Times New Roman" w:cs="Times New Roman"/>
          <w:sz w:val="16"/>
          <w:szCs w:val="16"/>
        </w:rPr>
        <w:t>.А. Бурягина</w:t>
      </w:r>
    </w:p>
    <w:p w:rsidR="00FE5F10" w:rsidRPr="00FE5F10" w:rsidRDefault="00DE247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DE247B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6C3010">
        <w:rPr>
          <w:rFonts w:ascii="Times New Roman" w:hAnsi="Times New Roman" w:cs="Times New Roman"/>
          <w:sz w:val="16"/>
          <w:szCs w:val="16"/>
        </w:rPr>
        <w:t>21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</w:t>
      </w:r>
      <w:r w:rsidR="00CB4F31">
        <w:rPr>
          <w:rFonts w:ascii="Times New Roman" w:hAnsi="Times New Roman" w:cs="Times New Roman"/>
          <w:sz w:val="24"/>
          <w:szCs w:val="24"/>
        </w:rPr>
        <w:t>п</w:t>
      </w:r>
      <w:r w:rsidRPr="00FE5F1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CB4F31">
        <w:rPr>
          <w:rFonts w:ascii="Times New Roman" w:hAnsi="Times New Roman" w:cs="Times New Roman"/>
          <w:sz w:val="24"/>
          <w:szCs w:val="24"/>
        </w:rPr>
        <w:t>а</w:t>
      </w:r>
      <w:r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42333D">
        <w:rPr>
          <w:rFonts w:ascii="Times New Roman" w:hAnsi="Times New Roman" w:cs="Times New Roman"/>
          <w:sz w:val="24"/>
          <w:szCs w:val="24"/>
        </w:rPr>
        <w:t>27.12</w:t>
      </w:r>
      <w:r w:rsidR="006C3010">
        <w:rPr>
          <w:rFonts w:ascii="Times New Roman" w:hAnsi="Times New Roman" w:cs="Times New Roman"/>
          <w:sz w:val="24"/>
          <w:szCs w:val="24"/>
        </w:rPr>
        <w:t>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CB4F31">
        <w:rPr>
          <w:rFonts w:ascii="Times New Roman" w:hAnsi="Times New Roman" w:cs="Times New Roman"/>
          <w:sz w:val="24"/>
          <w:szCs w:val="24"/>
        </w:rPr>
        <w:t>113</w:t>
      </w:r>
    </w:p>
    <w:p w:rsidR="00FE5F10" w:rsidRDefault="00FE5F10" w:rsidP="00FE5F10">
      <w:pPr>
        <w:pStyle w:val="a7"/>
        <w:jc w:val="center"/>
        <w:rPr>
          <w:sz w:val="24"/>
          <w:szCs w:val="24"/>
        </w:rPr>
      </w:pPr>
    </w:p>
    <w:p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</w:t>
      </w:r>
      <w:r w:rsidR="00E01527">
        <w:rPr>
          <w:rFonts w:ascii="Times New Roman" w:hAnsi="Times New Roman" w:cs="Times New Roman"/>
          <w:sz w:val="24"/>
          <w:szCs w:val="24"/>
        </w:rPr>
        <w:t xml:space="preserve"> </w:t>
      </w:r>
      <w:r w:rsidR="006C301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D52CFE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E01527">
        <w:rPr>
          <w:rFonts w:ascii="Times New Roman" w:hAnsi="Times New Roman"/>
          <w:sz w:val="24"/>
          <w:szCs w:val="24"/>
        </w:rPr>
        <w:t xml:space="preserve"> </w:t>
      </w:r>
      <w:r w:rsidR="008C3F27" w:rsidRPr="009F4A7F">
        <w:rPr>
          <w:rFonts w:ascii="Times New Roman" w:hAnsi="Times New Roman"/>
          <w:sz w:val="24"/>
          <w:szCs w:val="24"/>
        </w:rPr>
        <w:t xml:space="preserve">года» </w:t>
      </w:r>
      <w:r w:rsidR="008C3F27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8C3F27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649"/>
      </w:tblGrid>
      <w:tr w:rsidR="006C3010" w:rsidRPr="009F4A7F" w:rsidTr="006C3010">
        <w:tc>
          <w:tcPr>
            <w:tcW w:w="1985" w:type="dxa"/>
          </w:tcPr>
          <w:p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 w:rsidR="00A55E7C">
              <w:rPr>
                <w:rFonts w:ascii="Times New Roman" w:eastAsia="Calibri" w:hAnsi="Times New Roman"/>
                <w:color w:val="auto"/>
                <w:lang w:eastAsia="en-US"/>
              </w:rPr>
              <w:t>1 792,090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 тыс.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рублей, в том числе: </w:t>
            </w:r>
          </w:p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 w:rsidR="00B739FB">
              <w:rPr>
                <w:rFonts w:ascii="Times New Roman" w:eastAsia="Calibri" w:hAnsi="Times New Roman"/>
                <w:color w:val="auto"/>
                <w:lang w:eastAsia="en-US"/>
              </w:rPr>
              <w:t>175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>,</w:t>
            </w:r>
            <w:r w:rsidR="00B739FB">
              <w:rPr>
                <w:rFonts w:ascii="Times New Roman" w:eastAsia="Calibri" w:hAnsi="Times New Roman"/>
                <w:color w:val="auto"/>
                <w:lang w:eastAsia="en-US"/>
              </w:rPr>
              <w:t>691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 тыс.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850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 тыс.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 w:rsidR="00A55E7C">
              <w:rPr>
                <w:rFonts w:ascii="Times New Roman" w:eastAsia="Calibri" w:hAnsi="Times New Roman"/>
                <w:color w:val="auto"/>
                <w:lang w:eastAsia="en-US"/>
              </w:rPr>
              <w:t>362,849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 тыс.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 w:rsidR="00A55E7C">
              <w:rPr>
                <w:rFonts w:ascii="Times New Roman" w:eastAsia="Calibri" w:hAnsi="Times New Roman"/>
                <w:color w:val="auto"/>
                <w:lang w:eastAsia="en-US"/>
              </w:rPr>
              <w:t>207,850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850</w:t>
            </w:r>
            <w:r w:rsidR="00B0656C">
              <w:rPr>
                <w:rFonts w:ascii="Times New Roman" w:eastAsia="Calibri" w:hAnsi="Times New Roman"/>
                <w:color w:val="auto"/>
                <w:lang w:eastAsia="en-US"/>
              </w:rPr>
              <w:t xml:space="preserve"> тыс.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:rsidR="006C3010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:rsidR="006C3010" w:rsidRPr="009F4A7F" w:rsidRDefault="006C3010" w:rsidP="006C3010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>и финансовых возможностей.</w:t>
            </w: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9FB" w:rsidRPr="00B739FB" w:rsidRDefault="00962EE9" w:rsidP="00B739FB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39FB" w:rsidRPr="00B739FB">
        <w:rPr>
          <w:rFonts w:ascii="Times New Roman" w:hAnsi="Times New Roman"/>
          <w:sz w:val="24"/>
          <w:szCs w:val="24"/>
        </w:rPr>
        <w:t xml:space="preserve">. В разделе </w:t>
      </w:r>
      <w:r w:rsidR="00B739FB" w:rsidRPr="00B739FB">
        <w:rPr>
          <w:rFonts w:ascii="Times New Roman" w:hAnsi="Times New Roman"/>
          <w:bCs/>
          <w:sz w:val="24"/>
          <w:szCs w:val="24"/>
        </w:rPr>
        <w:t>2.4. «</w:t>
      </w:r>
      <w:r w:rsidR="00B739F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739FB" w:rsidRPr="00B739FB">
        <w:rPr>
          <w:rFonts w:ascii="Times New Roman" w:hAnsi="Times New Roman" w:cs="Times New Roman"/>
          <w:sz w:val="24"/>
          <w:szCs w:val="24"/>
        </w:rPr>
        <w:t>мероприятий комплексного развития систем коммунальной инфраструктуры Вороновского сельского поселения на 2021- 2025 годы с перспективой до 2030 года(</w:t>
      </w:r>
      <w:r w:rsidR="00B739FB" w:rsidRPr="00B739FB">
        <w:rPr>
          <w:rFonts w:ascii="Times New Roman" w:hAnsi="Times New Roman" w:cs="Times New Roman"/>
          <w:bCs/>
          <w:sz w:val="24"/>
          <w:szCs w:val="24"/>
        </w:rPr>
        <w:t>Обращение с твердыми коммунальными отходами</w:t>
      </w:r>
      <w:r w:rsidR="00B739FB" w:rsidRPr="00B739FB">
        <w:rPr>
          <w:rFonts w:ascii="Times New Roman" w:hAnsi="Times New Roman" w:cs="Times New Roman"/>
          <w:sz w:val="24"/>
          <w:szCs w:val="24"/>
        </w:rPr>
        <w:t>)</w:t>
      </w:r>
      <w:r w:rsidR="00B739FB" w:rsidRPr="00B739FB">
        <w:rPr>
          <w:rFonts w:ascii="Times New Roman" w:hAnsi="Times New Roman"/>
          <w:bCs/>
          <w:sz w:val="24"/>
          <w:szCs w:val="24"/>
        </w:rPr>
        <w:t xml:space="preserve">» </w:t>
      </w:r>
      <w:r w:rsidR="00B739FB"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28"/>
        <w:gridCol w:w="1679"/>
        <w:gridCol w:w="992"/>
        <w:gridCol w:w="988"/>
        <w:gridCol w:w="992"/>
        <w:gridCol w:w="992"/>
        <w:gridCol w:w="993"/>
        <w:gridCol w:w="1134"/>
      </w:tblGrid>
      <w:tr w:rsidR="00B739FB" w:rsidRPr="007E5750" w:rsidTr="006A5883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B739FB" w:rsidRPr="0035561E" w:rsidTr="006A5883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9FB" w:rsidRPr="0035561E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B739FB" w:rsidRPr="0035561E" w:rsidRDefault="00B739FB" w:rsidP="006A5883">
            <w:pPr>
              <w:jc w:val="center"/>
            </w:pPr>
            <w:r w:rsidRPr="0035561E">
              <w:rPr>
                <w:rFonts w:ascii="Times New Roman" w:hAnsi="Times New Roman"/>
              </w:rPr>
              <w:t>год</w:t>
            </w:r>
          </w:p>
        </w:tc>
      </w:tr>
      <w:tr w:rsidR="00B739FB" w:rsidRPr="008B525F" w:rsidTr="006A588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39FB" w:rsidRPr="00D57B03" w:rsidTr="006A588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Pr="00EA165E" w:rsidRDefault="00B739FB" w:rsidP="006A5883">
            <w:pPr>
              <w:rPr>
                <w:rFonts w:ascii="Times New Roman" w:hAnsi="Times New Roman"/>
                <w:sz w:val="24"/>
                <w:szCs w:val="24"/>
              </w:rPr>
            </w:pPr>
            <w:r w:rsidRPr="00223B5F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7E5750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C36C8" w:rsidRDefault="00C17E4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1180,999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414,000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Default="00C17E4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1180,999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A55E7C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414,000</w:t>
            </w:r>
          </w:p>
        </w:tc>
      </w:tr>
    </w:tbl>
    <w:p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6955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2A" w:rsidRDefault="00D8202A" w:rsidP="007065C2">
      <w:pPr>
        <w:spacing w:after="0" w:line="240" w:lineRule="auto"/>
      </w:pPr>
      <w:r>
        <w:separator/>
      </w:r>
    </w:p>
  </w:endnote>
  <w:endnote w:type="continuationSeparator" w:id="1">
    <w:p w:rsidR="00D8202A" w:rsidRDefault="00D8202A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2A" w:rsidRDefault="00D8202A" w:rsidP="007065C2">
      <w:pPr>
        <w:spacing w:after="0" w:line="240" w:lineRule="auto"/>
      </w:pPr>
      <w:r>
        <w:separator/>
      </w:r>
    </w:p>
  </w:footnote>
  <w:footnote w:type="continuationSeparator" w:id="1">
    <w:p w:rsidR="00D8202A" w:rsidRDefault="00D8202A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F10"/>
    <w:rsid w:val="001729D4"/>
    <w:rsid w:val="002420BC"/>
    <w:rsid w:val="00254A43"/>
    <w:rsid w:val="00273701"/>
    <w:rsid w:val="002A4310"/>
    <w:rsid w:val="002B032A"/>
    <w:rsid w:val="002D707A"/>
    <w:rsid w:val="002F4BCA"/>
    <w:rsid w:val="002F5084"/>
    <w:rsid w:val="003020E4"/>
    <w:rsid w:val="00317526"/>
    <w:rsid w:val="00340D21"/>
    <w:rsid w:val="00385E3A"/>
    <w:rsid w:val="0039758D"/>
    <w:rsid w:val="003C5706"/>
    <w:rsid w:val="003D2B63"/>
    <w:rsid w:val="00421BE4"/>
    <w:rsid w:val="0042333D"/>
    <w:rsid w:val="00434B40"/>
    <w:rsid w:val="0043610C"/>
    <w:rsid w:val="00456E23"/>
    <w:rsid w:val="0050048D"/>
    <w:rsid w:val="005168A0"/>
    <w:rsid w:val="00535CCD"/>
    <w:rsid w:val="00547C00"/>
    <w:rsid w:val="00586DF5"/>
    <w:rsid w:val="005B0A42"/>
    <w:rsid w:val="005F74DE"/>
    <w:rsid w:val="00603A38"/>
    <w:rsid w:val="00625CCC"/>
    <w:rsid w:val="006707D3"/>
    <w:rsid w:val="00684E86"/>
    <w:rsid w:val="006955DD"/>
    <w:rsid w:val="006B204F"/>
    <w:rsid w:val="006C0E64"/>
    <w:rsid w:val="006C3010"/>
    <w:rsid w:val="006D5EB9"/>
    <w:rsid w:val="006E5107"/>
    <w:rsid w:val="006F3E7C"/>
    <w:rsid w:val="00702C5C"/>
    <w:rsid w:val="0070650C"/>
    <w:rsid w:val="007065C2"/>
    <w:rsid w:val="00717A77"/>
    <w:rsid w:val="007212C8"/>
    <w:rsid w:val="00774DA4"/>
    <w:rsid w:val="0077578E"/>
    <w:rsid w:val="007F341A"/>
    <w:rsid w:val="007F6646"/>
    <w:rsid w:val="00805E91"/>
    <w:rsid w:val="0083215E"/>
    <w:rsid w:val="00835385"/>
    <w:rsid w:val="00840441"/>
    <w:rsid w:val="00865C5D"/>
    <w:rsid w:val="008B0AB2"/>
    <w:rsid w:val="008C3F27"/>
    <w:rsid w:val="00962EE9"/>
    <w:rsid w:val="0098319C"/>
    <w:rsid w:val="009A575F"/>
    <w:rsid w:val="009A7918"/>
    <w:rsid w:val="00A06ECB"/>
    <w:rsid w:val="00A55E7C"/>
    <w:rsid w:val="00A56920"/>
    <w:rsid w:val="00A71EDE"/>
    <w:rsid w:val="00A81C8B"/>
    <w:rsid w:val="00B0656C"/>
    <w:rsid w:val="00B17637"/>
    <w:rsid w:val="00B739FB"/>
    <w:rsid w:val="00B92406"/>
    <w:rsid w:val="00BB4571"/>
    <w:rsid w:val="00BC020F"/>
    <w:rsid w:val="00BC1FEE"/>
    <w:rsid w:val="00BF7BB5"/>
    <w:rsid w:val="00C0034A"/>
    <w:rsid w:val="00C17E4A"/>
    <w:rsid w:val="00C31493"/>
    <w:rsid w:val="00C77B1C"/>
    <w:rsid w:val="00CA2DD7"/>
    <w:rsid w:val="00CB4F31"/>
    <w:rsid w:val="00CC46F6"/>
    <w:rsid w:val="00D45F89"/>
    <w:rsid w:val="00D52CFE"/>
    <w:rsid w:val="00D54E9C"/>
    <w:rsid w:val="00D8202A"/>
    <w:rsid w:val="00DE247B"/>
    <w:rsid w:val="00DE2C8B"/>
    <w:rsid w:val="00E01527"/>
    <w:rsid w:val="00E34F96"/>
    <w:rsid w:val="00E34FD6"/>
    <w:rsid w:val="00E54181"/>
    <w:rsid w:val="00E901F0"/>
    <w:rsid w:val="00F612BD"/>
    <w:rsid w:val="00F650AB"/>
    <w:rsid w:val="00F97844"/>
    <w:rsid w:val="00F978DF"/>
    <w:rsid w:val="00FB3DD7"/>
    <w:rsid w:val="00FD000E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2018-12-25T16:18:00Z</dcterms:created>
  <dcterms:modified xsi:type="dcterms:W3CDTF">2022-01-18T03:37:00Z</dcterms:modified>
</cp:coreProperties>
</file>